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DF0" w:rsidRPr="00D90DF0" w:rsidRDefault="00D90DF0" w:rsidP="00D90DF0">
      <w:pPr>
        <w:pStyle w:val="GPSL3numberedclause"/>
        <w:numPr>
          <w:ilvl w:val="0"/>
          <w:numId w:val="0"/>
        </w:numPr>
        <w:rPr>
          <w:rFonts w:ascii="Arial" w:hAnsi="Arial"/>
          <w:b/>
          <w:sz w:val="36"/>
          <w:szCs w:val="36"/>
        </w:rPr>
      </w:pPr>
    </w:p>
    <w:p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70"/>
        <w:gridCol w:w="5265"/>
      </w:tblGrid>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"Benchmarked Rates"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the Charges for the Benchmarked Deliverables;</w:t>
            </w:r>
          </w:p>
        </w:tc>
      </w:tr>
      <w:tr w:rsidR="007337F4" w:rsidRPr="004A37A5">
        <w:tblPrEx>
          <w:tblCellMar>
            <w:left w:w="0" w:type="dxa"/>
            <w:right w:w="0" w:type="dxa"/>
          </w:tblCellMar>
        </w:tblPrEx>
        <w:tc>
          <w:tcPr>
            <w:tcW w:w="1803" w:type="pct"/>
            <w:tcMar>
              <w:top w:w="0" w:type="dxa"/>
              <w:left w:w="108" w:type="dxa"/>
              <w:bottom w:w="0" w:type="dxa"/>
              <w:right w:w="108" w:type="dxa"/>
            </w:tcMar>
            <w:hideMark/>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"Benchmarker"</w:t>
            </w:r>
          </w:p>
        </w:tc>
        <w:tc>
          <w:tcPr>
            <w:tcW w:w="3197" w:type="pct"/>
            <w:tcMar>
              <w:top w:w="0" w:type="dxa"/>
              <w:left w:w="108" w:type="dxa"/>
              <w:bottom w:w="0" w:type="dxa"/>
              <w:right w:w="108" w:type="dxa"/>
            </w:tcMar>
            <w:hideMark/>
          </w:tcPr>
          <w:p w:rsidR="007337F4" w:rsidRPr="004A37A5" w:rsidRDefault="00341AEF" w:rsidP="004A37A5">
            <w:pPr>
              <w:pStyle w:val="GPsDefinition"/>
              <w:numPr>
                <w:ilvl w:val="0"/>
                <w:numId w:val="5"/>
              </w:numPr>
              <w:tabs>
                <w:tab w:val="clear" w:pos="175"/>
              </w:tabs>
              <w:adjustRightInd/>
              <w:jc w:val="left"/>
              <w:textAlignment w:val="auto"/>
              <w:rPr>
                <w:rFonts w:ascii="Arial" w:hAnsi="Arial"/>
                <w:sz w:val="24"/>
                <w:szCs w:val="24"/>
              </w:rPr>
            </w:pPr>
            <w:r w:rsidRPr="004A37A5">
              <w:rPr>
                <w:rFonts w:ascii="Arial" w:hAnsi="Arial"/>
                <w:sz w:val="24"/>
                <w:szCs w:val="24"/>
              </w:rPr>
              <w:t>a neutral and independent third party with knowledge and experience of financial matters in relation to the Benchmarked Deliverables;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rates payable by the Comparison Group for Comparable Deliverables that can be fairly compared with the Charges;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"Equivalen</w:t>
            </w:r>
            <w:bookmarkStart w:id="0" w:name="_GoBack"/>
            <w:bookmarkEnd w:id="0"/>
            <w:r w:rsidRPr="004A37A5">
              <w:rPr>
                <w:rFonts w:ascii="Arial" w:hAnsi="Arial"/>
                <w:sz w:val="24"/>
                <w:szCs w:val="24"/>
              </w:rPr>
              <w:t>t Data"</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lastRenderedPageBreak/>
              <w:t>"Good Value"</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t>When you should use this Schedule</w:t>
      </w:r>
    </w:p>
    <w:p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rsidR="007337F4" w:rsidRPr="00D33320" w:rsidRDefault="00D33320" w:rsidP="004A37A5">
      <w:pPr>
        <w:pStyle w:val="GPSL1SCHEDULEHeading"/>
        <w:keepNext/>
        <w:jc w:val="left"/>
        <w:rPr>
          <w:rFonts w:ascii="Arial Bold" w:hAnsi="Arial Bold"/>
          <w:caps w:val="0"/>
          <w:sz w:val="24"/>
          <w:szCs w:val="24"/>
        </w:rPr>
      </w:pPr>
      <w:r>
        <w:rPr>
          <w:rFonts w:ascii="Arial Bold" w:hAnsi="Arial Bold"/>
          <w:caps w:val="0"/>
          <w:sz w:val="24"/>
          <w:szCs w:val="24"/>
        </w:rPr>
        <w:t>Benchmarking</w:t>
      </w:r>
    </w:p>
    <w:p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Benchmarker shall be borne by the Buyer (provided that each Party shall bear its own internal costs of the Benchmark </w:t>
      </w:r>
      <w:r w:rsidRPr="004A37A5">
        <w:rPr>
          <w:rFonts w:ascii="Arial" w:hAnsi="Arial"/>
          <w:sz w:val="24"/>
          <w:szCs w:val="24"/>
        </w:rPr>
        <w:lastRenderedPageBreak/>
        <w:t>Review) except where the Benchmark Review demonstrates that the Benchmarked Service and/or the Benchmarked Deliverables are not Good Value, in which case the Parties shall share the cost of the Benchmarker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Benchmarker shall be raised against the Supplier and the relevant portion shall be reimbursed by the Buyer.</w:t>
      </w:r>
    </w:p>
    <w:p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Benchmarker shall produce and send to the Buyer, for Approval, a draft plan for the Benchmark Review </w:t>
      </w:r>
      <w:bookmarkStart w:id="1" w:name="_Ref365988031"/>
      <w:r w:rsidRPr="004A37A5">
        <w:rPr>
          <w:rFonts w:ascii="Arial" w:hAnsi="Arial"/>
          <w:sz w:val="24"/>
          <w:szCs w:val="24"/>
        </w:rPr>
        <w:t>which must include:</w:t>
      </w:r>
      <w:bookmarkEnd w:id="1"/>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Benchmarker will scope and identify the Comparison Group. </w:t>
      </w:r>
    </w:p>
    <w:p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Benchmarker, acting reasonably, shall be entitled to use any model to determine the achievement of value for money and to carry out the benchmarking. </w:t>
      </w:r>
    </w:p>
    <w:p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w:t>
      </w:r>
      <w:bookmarkEnd w:id="2"/>
      <w:r w:rsidRPr="004A37A5">
        <w:rPr>
          <w:rFonts w:ascii="Arial" w:hAnsi="Arial"/>
          <w:sz w:val="24"/>
          <w:szCs w:val="24"/>
        </w:rPr>
        <w:t>If amendments are suggested then the Benchmarker must produce an amended draft plan and this Paragraph 3.2.3 shall apply to any amended draft plan.</w:t>
      </w:r>
      <w:bookmarkEnd w:id="3"/>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Once both Parties have approved the draft plan then they will notify the Benchmarker.  No Party may unreasonably withhold or delay its Approval of the draft plan.</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Once it has received the Approval of the draft plan, the Benchmarker shall:</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the Benchmarker’s own data and experience;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below, information from other suppliers or purchasers on Comparable Rates;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and from an analysis of the Comparable Rates, derive the Equivalent Data;</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lastRenderedPageBreak/>
        <w:t>using the Equivalent Data, calculate the Upper Quartile;</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bookmarkEnd w:id="4"/>
    </w:p>
    <w:p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In carrying out the benchmarking analysis the Benchmarker may have regard to the following matters when performing a comparative assessment of the Benchmarked Rates and the Comparable Rates in order to derive Equivalent Data:</w:t>
      </w:r>
      <w:bookmarkEnd w:id="5"/>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Benchmarker following the Benchmark Review and as further described in this Schedule;</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Benchmarker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rsidR="007337F4" w:rsidRPr="004A37A5" w:rsidRDefault="007337F4">
      <w:pPr>
        <w:pStyle w:val="GPSL3numberedclause"/>
        <w:numPr>
          <w:ilvl w:val="0"/>
          <w:numId w:val="0"/>
        </w:numPr>
        <w:ind w:left="1985"/>
        <w:rPr>
          <w:rFonts w:ascii="Arial" w:hAnsi="Arial"/>
          <w:sz w:val="24"/>
          <w:szCs w:val="24"/>
        </w:rPr>
      </w:pPr>
    </w:p>
    <w:sectPr w:rsidR="007337F4" w:rsidRPr="004A37A5"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0A2" w:rsidRDefault="005930A2">
      <w:pPr>
        <w:spacing w:after="0"/>
      </w:pPr>
      <w:r>
        <w:separator/>
      </w:r>
    </w:p>
  </w:endnote>
  <w:endnote w:type="continuationSeparator" w:id="0">
    <w:p w:rsidR="005930A2" w:rsidRDefault="0059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7F4" w:rsidRPr="00985E32" w:rsidRDefault="007337F4">
    <w:pPr>
      <w:tabs>
        <w:tab w:val="center" w:pos="4513"/>
        <w:tab w:val="right" w:pos="9026"/>
      </w:tabs>
      <w:spacing w:after="0"/>
      <w:rPr>
        <w:rFonts w:ascii="Arial" w:hAnsi="Arial"/>
        <w:sz w:val="20"/>
      </w:rPr>
    </w:pPr>
  </w:p>
  <w:p w:rsidR="004D49BE" w:rsidRPr="00985E32" w:rsidRDefault="00C3267F" w:rsidP="004D49BE">
    <w:pPr>
      <w:tabs>
        <w:tab w:val="center" w:pos="4513"/>
        <w:tab w:val="right" w:pos="9026"/>
      </w:tabs>
      <w:spacing w:after="0"/>
      <w:rPr>
        <w:rFonts w:ascii="Arial" w:hAnsi="Arial"/>
        <w:sz w:val="20"/>
      </w:rPr>
    </w:pPr>
    <w:r>
      <w:rPr>
        <w:rFonts w:ascii="Arial" w:hAnsi="Arial"/>
        <w:sz w:val="20"/>
      </w:rPr>
      <w:t>Framework Ref: RM3826 Supply T</w:t>
    </w:r>
    <w:r w:rsidR="008C4FCD">
      <w:rPr>
        <w:rFonts w:ascii="Arial" w:hAnsi="Arial"/>
        <w:sz w:val="20"/>
      </w:rPr>
      <w:t>eachers and Temporary Staff in E</w:t>
    </w:r>
    <w:r>
      <w:rPr>
        <w:rFonts w:ascii="Arial" w:hAnsi="Arial"/>
        <w:sz w:val="20"/>
      </w:rPr>
      <w:t>ducational Establishments</w:t>
    </w:r>
  </w:p>
  <w:p w:rsidR="004D49BE" w:rsidRPr="00985E32" w:rsidRDefault="008C4FCD" w:rsidP="004D49BE">
    <w:pPr>
      <w:pStyle w:val="Footer"/>
      <w:rPr>
        <w:rFonts w:ascii="Arial" w:hAnsi="Arial"/>
        <w:sz w:val="20"/>
      </w:rPr>
    </w:pPr>
    <w:r>
      <w:rPr>
        <w:rFonts w:ascii="Arial" w:hAnsi="Arial"/>
        <w:sz w:val="20"/>
      </w:rPr>
      <w:t>Project Version: Version 1</w:t>
    </w:r>
    <w:r w:rsidR="00D33320">
      <w:rPr>
        <w:rFonts w:ascii="Arial" w:hAnsi="Arial"/>
        <w:sz w:val="20"/>
      </w:rPr>
      <w:tab/>
    </w:r>
    <w:r w:rsidR="00D33320">
      <w:rPr>
        <w:rFonts w:ascii="Arial" w:hAnsi="Arial"/>
        <w:sz w:val="20"/>
      </w:rPr>
      <w:tab/>
    </w:r>
    <w:r w:rsidR="00D33320">
      <w:rPr>
        <w:rFonts w:ascii="Arial" w:hAnsi="Arial"/>
        <w:sz w:val="20"/>
      </w:rPr>
      <w:tab/>
      <w:t xml:space="preserve"> </w:t>
    </w:r>
    <w:r w:rsidR="004D49BE" w:rsidRPr="00985E32">
      <w:rPr>
        <w:rFonts w:ascii="Arial" w:hAnsi="Arial"/>
        <w:sz w:val="20"/>
      </w:rPr>
      <w:fldChar w:fldCharType="begin"/>
    </w:r>
    <w:r w:rsidR="004D49BE" w:rsidRPr="00985E32">
      <w:rPr>
        <w:rFonts w:ascii="Arial" w:hAnsi="Arial"/>
        <w:sz w:val="20"/>
      </w:rPr>
      <w:instrText xml:space="preserve"> PAGE   \* MERGEFORMAT </w:instrText>
    </w:r>
    <w:r w:rsidR="004D49BE" w:rsidRPr="00985E32">
      <w:rPr>
        <w:rFonts w:ascii="Arial" w:hAnsi="Arial"/>
        <w:sz w:val="20"/>
      </w:rPr>
      <w:fldChar w:fldCharType="separate"/>
    </w:r>
    <w:r>
      <w:rPr>
        <w:rFonts w:ascii="Arial" w:hAnsi="Arial"/>
        <w:noProof/>
        <w:sz w:val="20"/>
      </w:rPr>
      <w:t>5</w:t>
    </w:r>
    <w:r w:rsidR="004D49BE" w:rsidRPr="00985E32">
      <w:rPr>
        <w:rFonts w:ascii="Arial" w:hAnsi="Arial"/>
        <w:noProof/>
        <w:sz w:val="20"/>
      </w:rPr>
      <w:fldChar w:fldCharType="end"/>
    </w:r>
  </w:p>
  <w:p w:rsidR="007337F4" w:rsidRDefault="00114CD2" w:rsidP="004D49BE">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B29" w:rsidRPr="00985E32" w:rsidRDefault="006E2B29"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rsidR="006E2B29" w:rsidRPr="00985E32" w:rsidRDefault="001A1CEB"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E2B29" w:rsidRPr="00985E32">
      <w:rPr>
        <w:rFonts w:ascii="Arial" w:hAnsi="Arial"/>
        <w:sz w:val="20"/>
      </w:rPr>
      <w:fldChar w:fldCharType="begin"/>
    </w:r>
    <w:r w:rsidR="006E2B29" w:rsidRPr="00985E32">
      <w:rPr>
        <w:rFonts w:ascii="Arial" w:hAnsi="Arial"/>
        <w:sz w:val="20"/>
      </w:rPr>
      <w:instrText xml:space="preserve"> PAGE   \* MERGEFORMAT </w:instrText>
    </w:r>
    <w:r w:rsidR="006E2B29" w:rsidRPr="00985E32">
      <w:rPr>
        <w:rFonts w:ascii="Arial" w:hAnsi="Arial"/>
        <w:sz w:val="20"/>
      </w:rPr>
      <w:fldChar w:fldCharType="separate"/>
    </w:r>
    <w:r w:rsidR="00D90DF0">
      <w:rPr>
        <w:rFonts w:ascii="Arial" w:hAnsi="Arial"/>
        <w:noProof/>
        <w:sz w:val="20"/>
      </w:rPr>
      <w:t>1</w:t>
    </w:r>
    <w:r w:rsidR="006E2B29" w:rsidRPr="00985E32">
      <w:rPr>
        <w:rFonts w:ascii="Arial" w:hAnsi="Arial"/>
        <w:noProof/>
        <w:sz w:val="20"/>
      </w:rPr>
      <w:fldChar w:fldCharType="end"/>
    </w:r>
  </w:p>
  <w:p w:rsidR="006E2B29" w:rsidRDefault="00114CD2" w:rsidP="006E2B29">
    <w:pPr>
      <w:tabs>
        <w:tab w:val="center" w:pos="4513"/>
        <w:tab w:val="right" w:pos="9026"/>
      </w:tabs>
      <w:spacing w:after="0"/>
    </w:pPr>
    <w:r>
      <w:rPr>
        <w:rFonts w:ascii="Arial" w:hAnsi="Arial"/>
        <w:sz w:val="20"/>
      </w:rPr>
      <w:t xml:space="preserve">Model </w:t>
    </w:r>
    <w:r w:rsidR="00D90DF0">
      <w:rPr>
        <w:rFonts w:ascii="Arial" w:hAnsi="Arial"/>
        <w:sz w:val="20"/>
      </w:rPr>
      <w:t>Version:</w:t>
    </w:r>
    <w:r>
      <w:rPr>
        <w:rFonts w:ascii="Arial" w:hAnsi="Arial"/>
        <w:sz w:val="20"/>
      </w:rPr>
      <w:t xml:space="preserve"> v3.0</w:t>
    </w:r>
    <w:r w:rsidR="006E2B29" w:rsidRPr="00985E32">
      <w:rPr>
        <w:rFonts w:ascii="Arial" w:hAnsi="Arial"/>
        <w:sz w:val="20"/>
      </w:rPr>
      <w:tab/>
    </w:r>
    <w:r w:rsidR="006E2B29">
      <w:tab/>
    </w:r>
    <w:r w:rsidR="006E2B29">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0A2" w:rsidRDefault="005930A2">
      <w:pPr>
        <w:spacing w:after="0"/>
      </w:pPr>
      <w:r>
        <w:separator/>
      </w:r>
    </w:p>
  </w:footnote>
  <w:footnote w:type="continuationSeparator" w:id="0">
    <w:p w:rsidR="005930A2" w:rsidRDefault="005930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7F4" w:rsidRPr="00985E32" w:rsidRDefault="00341AEF">
    <w:pPr>
      <w:pStyle w:val="Header"/>
      <w:rPr>
        <w:rFonts w:ascii="Arial" w:hAnsi="Arial"/>
        <w:sz w:val="20"/>
      </w:rPr>
    </w:pPr>
    <w:r w:rsidRPr="00985E32">
      <w:rPr>
        <w:rFonts w:ascii="Arial" w:hAnsi="Arial"/>
        <w:b/>
        <w:sz w:val="20"/>
      </w:rPr>
      <w:t>Call-</w:t>
    </w:r>
    <w:r w:rsidR="004A37A5">
      <w:rPr>
        <w:rFonts w:ascii="Arial" w:hAnsi="Arial"/>
        <w:b/>
        <w:sz w:val="20"/>
      </w:rPr>
      <w:t>Off Schedule 16 (Benchmarking)</w:t>
    </w:r>
  </w:p>
  <w:p w:rsidR="007337F4" w:rsidRPr="00985E32" w:rsidRDefault="00D33320">
    <w:pPr>
      <w:pStyle w:val="Header"/>
      <w:rPr>
        <w:rFonts w:ascii="Arial" w:hAnsi="Arial"/>
        <w:sz w:val="20"/>
      </w:rPr>
    </w:pPr>
    <w:r>
      <w:rPr>
        <w:rFonts w:ascii="Arial" w:hAnsi="Arial"/>
        <w:sz w:val="20"/>
      </w:rPr>
      <w:t>Crown Copyright 2018</w:t>
    </w:r>
  </w:p>
  <w:p w:rsidR="007337F4" w:rsidRDefault="007337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B29" w:rsidRDefault="006E2B29">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4047121B" wp14:editId="018E742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outline w:val="0"/>
        <w:shadow w:val="0"/>
        <w:emboss w:val="0"/>
        <w:imprint w:val="0"/>
        <w:vanish w:val="0"/>
        <w:color w:val="auto"/>
        <w:spacing w:val="0"/>
        <w:w w:val="100"/>
        <w:kern w:val="0"/>
        <w:position w:val="0"/>
        <w:sz w:val="24"/>
        <w:szCs w:val="22"/>
        <w:u w:val="none"/>
        <w:effect w:val="none"/>
        <w:vertAlign w:val="base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4"/>
        <w:szCs w:val="22"/>
        <w:u w:val="none"/>
        <w:effect w:val="none"/>
        <w:vertAlign w:val="base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pStyle w:val="GPSL5numberedclause"/>
      <w:lvlText w:val="(%5)"/>
      <w:lvlJc w:val="left"/>
      <w:pPr>
        <w:ind w:left="1440" w:hanging="10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7F4"/>
    <w:rsid w:val="00114CD2"/>
    <w:rsid w:val="001A1CEB"/>
    <w:rsid w:val="00341AEF"/>
    <w:rsid w:val="003A7DDA"/>
    <w:rsid w:val="004A37A5"/>
    <w:rsid w:val="004D49BE"/>
    <w:rsid w:val="005930A2"/>
    <w:rsid w:val="006C5497"/>
    <w:rsid w:val="006E2B29"/>
    <w:rsid w:val="007337F4"/>
    <w:rsid w:val="00857CFB"/>
    <w:rsid w:val="008928CC"/>
    <w:rsid w:val="008C4FCD"/>
    <w:rsid w:val="00985E32"/>
    <w:rsid w:val="00B5059A"/>
    <w:rsid w:val="00C3267F"/>
    <w:rsid w:val="00D33320"/>
    <w:rsid w:val="00D90DF0"/>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2F100-527E-43C4-85EA-D45772CBC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1260</Words>
  <Characters>7187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2017-11-28T10:16:00Z</dcterms:created>
  <dcterms:modified xsi:type="dcterms:W3CDTF">2018-04-26T11:25:00Z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